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6D" w:rsidRDefault="00FE016D" w:rsidP="00FE016D">
      <w:pPr>
        <w:rPr>
          <w:color w:val="1F497D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7713"/>
      </w:tblGrid>
      <w:tr w:rsidR="00B40F68" w:rsidTr="00FE016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title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     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C767BC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Lough Feeagh water temperature profiles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Creators/ Author/ Contributor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C767BC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Elvira de Eyto, Mary Dillane, Tadhg Moore,</w:t>
            </w:r>
            <w:r w:rsidR="008431B4">
              <w:rPr>
                <w:rFonts w:ascii="Times New Roman" w:hAnsi="Times New Roman"/>
                <w:lang w:val="en-GB"/>
              </w:rPr>
              <w:t xml:space="preserve"> Harriet Wilson,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="00443E09">
              <w:rPr>
                <w:rFonts w:ascii="Times New Roman" w:hAnsi="Times New Roman"/>
                <w:lang w:val="en-GB"/>
              </w:rPr>
              <w:t>Joseph Cooney, Pat Hughes, Michael Murphy, Pat Nixon, David Sweeney, Russell Poole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subject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B866FC" w:rsidP="00443E09">
            <w:pPr>
              <w:rPr>
                <w:rFonts w:ascii="Times New Roman" w:hAnsi="Times New Roman"/>
                <w:highlight w:val="yellow"/>
                <w:lang w:val="en-GB"/>
              </w:rPr>
            </w:pPr>
            <w:r>
              <w:rPr>
                <w:rFonts w:ascii="Times New Roman" w:hAnsi="Times New Roman"/>
                <w:highlight w:val="yellow"/>
                <w:lang w:val="en-GB"/>
              </w:rPr>
              <w:t>Inland waters</w:t>
            </w:r>
            <w:r w:rsidR="00FD07D1">
              <w:rPr>
                <w:rFonts w:ascii="Times New Roman" w:hAnsi="Times New Roman"/>
                <w:highlight w:val="yellow"/>
                <w:lang w:val="en-GB"/>
              </w:rPr>
              <w:t>; Water temperature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abstract/ Description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B40F68" w:rsidRDefault="00B866FC" w:rsidP="00F922EF">
            <w:r>
              <w:t xml:space="preserve">A permanently moored thermistor chain </w:t>
            </w:r>
            <w:r w:rsidR="00B40F68">
              <w:t>at the deepest point in Lough Feeagh</w:t>
            </w:r>
            <w:r w:rsidR="00B40F68" w:rsidRPr="00B40F68">
              <w:t xml:space="preserve"> </w:t>
            </w:r>
            <w:r>
              <w:t xml:space="preserve">measures water temperature </w:t>
            </w:r>
            <w:r w:rsidR="00B40F68">
              <w:t>at 13 depths (0.9, 2.5, 5, 8, 11, 14, 16, 18, 20, 22, 27, 32, 42). This dataset comprises data collected between 200</w:t>
            </w:r>
            <w:r w:rsidR="008431B4">
              <w:t>4 and 201</w:t>
            </w:r>
            <w:r w:rsidR="00F922EF">
              <w:t>9</w:t>
            </w:r>
            <w:r w:rsidR="00B40F68">
              <w:t xml:space="preserve"> which has gone through detailed QA/QC, details of which can be found in the readme file. More recent data can be requested or downloaded from the Marine Institute through </w:t>
            </w:r>
            <w:hyperlink r:id="rId4" w:history="1">
              <w:r w:rsidR="008431B4" w:rsidRPr="00327809">
                <w:rPr>
                  <w:rStyle w:val="Hyperlink"/>
                </w:rPr>
                <w:t>www.marine.ie</w:t>
              </w:r>
            </w:hyperlink>
            <w:r w:rsidR="008431B4">
              <w:t xml:space="preserve">. We also include the bathymetry file for Lough Feeagh. 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period/ Coverage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071EA7" w:rsidP="00F922EF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1/1/2004 to 31/1</w:t>
            </w:r>
            <w:r w:rsidR="007F4EA6">
              <w:rPr>
                <w:rFonts w:ascii="Times New Roman" w:hAnsi="Times New Roman"/>
                <w:lang w:val="en-GB"/>
              </w:rPr>
              <w:t>2</w:t>
            </w:r>
            <w:r>
              <w:rPr>
                <w:rFonts w:ascii="Times New Roman" w:hAnsi="Times New Roman"/>
                <w:lang w:val="en-GB"/>
              </w:rPr>
              <w:t>/201</w:t>
            </w:r>
            <w:r w:rsidR="00F922EF">
              <w:rPr>
                <w:rFonts w:ascii="Times New Roman" w:hAnsi="Times New Roman"/>
                <w:lang w:val="en-GB"/>
              </w:rPr>
              <w:t>9</w:t>
            </w:r>
          </w:p>
        </w:tc>
      </w:tr>
      <w:tr w:rsidR="00B40F68" w:rsidTr="00FE016D">
        <w:trPr>
          <w:trHeight w:val="54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spatial/ coverage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B40F68" w:rsidRDefault="00B40F68">
            <w:pPr>
              <w:rPr>
                <w:rFonts w:ascii="Times New Roman" w:hAnsi="Times New Roman"/>
                <w:color w:val="000000"/>
                <w:sz w:val="23"/>
                <w:szCs w:val="23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GB"/>
              </w:rPr>
              <w:t>53.9458299N, -9.5778301W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file format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E016D" w:rsidRDefault="00B40F68">
            <w:pPr>
              <w:rPr>
                <w:rFonts w:ascii="Times New Roman" w:hAnsi="Times New Roman"/>
                <w:lang w:val="en-GB"/>
              </w:rPr>
            </w:pPr>
            <w:proofErr w:type="gramStart"/>
            <w:r>
              <w:rPr>
                <w:rFonts w:ascii="Times New Roman" w:hAnsi="Times New Roman"/>
                <w:lang w:val="en-GB"/>
              </w:rPr>
              <w:t>.</w:t>
            </w:r>
            <w:proofErr w:type="spellStart"/>
            <w:r>
              <w:rPr>
                <w:rFonts w:ascii="Times New Roman" w:hAnsi="Times New Roman"/>
                <w:lang w:val="en-GB"/>
              </w:rPr>
              <w:t>wtr</w:t>
            </w:r>
            <w:proofErr w:type="spellEnd"/>
            <w:proofErr w:type="gramEnd"/>
            <w:r>
              <w:rPr>
                <w:rFonts w:ascii="Times New Roman" w:hAnsi="Times New Roman"/>
                <w:lang w:val="en-GB"/>
              </w:rPr>
              <w:t xml:space="preserve"> format (text file)</w:t>
            </w:r>
          </w:p>
          <w:p w:rsidR="00B40F68" w:rsidRDefault="00B40F68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This can be opened through a text editor, or directly through </w:t>
            </w:r>
            <w:proofErr w:type="spellStart"/>
            <w:r>
              <w:rPr>
                <w:rFonts w:ascii="Times New Roman" w:hAnsi="Times New Roman"/>
                <w:lang w:val="en-GB"/>
              </w:rPr>
              <w:t>rLakeAnlyzer</w:t>
            </w:r>
            <w:proofErr w:type="spellEnd"/>
            <w:r w:rsidR="008431B4">
              <w:rPr>
                <w:rFonts w:ascii="Times New Roman" w:hAnsi="Times New Roman"/>
                <w:lang w:val="en-GB"/>
              </w:rPr>
              <w:t xml:space="preserve"> </w:t>
            </w:r>
            <w:hyperlink r:id="rId5" w:history="1">
              <w:r w:rsidR="008431B4" w:rsidRPr="00327809">
                <w:rPr>
                  <w:rStyle w:val="Hyperlink"/>
                  <w:rFonts w:ascii="Times New Roman" w:hAnsi="Times New Roman"/>
                  <w:lang w:val="en-GB"/>
                </w:rPr>
                <w:t>https://cran.r-project.org/web/packages/rLakeAnalyzer/rLakeAnalyzer.pdf</w:t>
              </w:r>
            </w:hyperlink>
            <w:r w:rsidR="008431B4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file size(s)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6A46E7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464mB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spacing w:after="24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language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AC2C96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English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discovery metadata record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  <w:t xml:space="preserve">We will be provide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this for you</w:t>
            </w:r>
            <w:bookmarkStart w:id="0" w:name="_GoBack"/>
            <w:bookmarkEnd w:id="0"/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publisher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Marine Institute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publication date/ issue 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  <w:t xml:space="preserve">We will be provide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this for you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DOI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  <w:t xml:space="preserve">We will be provide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this for you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Dataset citation text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highlight w:val="yellow"/>
              </w:rPr>
              <w:t xml:space="preserve">We will be provide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this for you</w:t>
            </w: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Links to data files &amp; usage metadata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</w:p>
        </w:tc>
      </w:tr>
      <w:tr w:rsidR="00B40F68" w:rsidTr="00FE016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Dataset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licence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 chosen (CC-BY)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E016D" w:rsidRDefault="00FE016D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FE016D" w:rsidRDefault="00FE016D" w:rsidP="00FE016D">
      <w:pPr>
        <w:rPr>
          <w:color w:val="1F497D"/>
        </w:rPr>
      </w:pPr>
    </w:p>
    <w:p w:rsidR="00FE016D" w:rsidRDefault="00FE016D" w:rsidP="00FE016D">
      <w:pPr>
        <w:rPr>
          <w:color w:val="1F497D"/>
        </w:rPr>
      </w:pPr>
    </w:p>
    <w:p w:rsidR="007C0857" w:rsidRDefault="007C0857"/>
    <w:sectPr w:rsidR="007C08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6D"/>
    <w:rsid w:val="00071EA7"/>
    <w:rsid w:val="00443E09"/>
    <w:rsid w:val="006A46E7"/>
    <w:rsid w:val="00777F08"/>
    <w:rsid w:val="007C0857"/>
    <w:rsid w:val="007F4EA6"/>
    <w:rsid w:val="008431B4"/>
    <w:rsid w:val="008D4DF5"/>
    <w:rsid w:val="00AC2C96"/>
    <w:rsid w:val="00B40F68"/>
    <w:rsid w:val="00B866FC"/>
    <w:rsid w:val="00C767BC"/>
    <w:rsid w:val="00F922EF"/>
    <w:rsid w:val="00FD07D1"/>
    <w:rsid w:val="00F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91A19"/>
  <w15:chartTrackingRefBased/>
  <w15:docId w15:val="{DAA011D6-CDAB-4030-8DCB-337E338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16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16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3E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3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an.r-project.org/web/packages/rLakeAnalyzer/rLakeAnalyzer.pdf" TargetMode="External"/><Relationship Id="rId4" Type="http://schemas.openxmlformats.org/officeDocument/2006/relationships/hyperlink" Target="http://www.marine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Institute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de Eyto</dc:creator>
  <cp:keywords/>
  <dc:description/>
  <cp:lastModifiedBy>Elvira de Eyto</cp:lastModifiedBy>
  <cp:revision>10</cp:revision>
  <dcterms:created xsi:type="dcterms:W3CDTF">2018-05-03T13:21:00Z</dcterms:created>
  <dcterms:modified xsi:type="dcterms:W3CDTF">2020-04-23T07:10:00Z</dcterms:modified>
</cp:coreProperties>
</file>